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60F8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</w:t>
      </w:r>
      <w:r w:rsidRPr="00960F8F">
        <w:rPr>
          <w:rFonts w:ascii="Times New Roman" w:hAnsi="Times New Roman"/>
          <w:bCs/>
          <w:sz w:val="28"/>
          <w:szCs w:val="28"/>
        </w:rPr>
        <w:t>ожном установлении публичного сервитута:</w:t>
      </w:r>
    </w:p>
    <w:p w14:paraId="20C28542" w14:textId="680E7196" w:rsidR="00EC2FE9" w:rsidRPr="00960F8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0F8F">
        <w:rPr>
          <w:rFonts w:ascii="Times New Roman" w:hAnsi="Times New Roman"/>
          <w:bCs/>
          <w:sz w:val="28"/>
          <w:szCs w:val="28"/>
        </w:rPr>
        <w:t>а</w:t>
      </w:r>
      <w:r w:rsidRPr="00960F8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(сущ.оп.№1-1/12) от ТП-47371</w:t>
      </w:r>
      <w:r w:rsidR="00C955DA" w:rsidRPr="00960F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0F8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0F8F">
        <w:rPr>
          <w:rFonts w:ascii="Times New Roman" w:hAnsi="Times New Roman"/>
          <w:bCs/>
          <w:sz w:val="28"/>
          <w:szCs w:val="28"/>
        </w:rPr>
        <w:t>ых</w:t>
      </w:r>
      <w:r w:rsidR="00A522E1" w:rsidRPr="00960F8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0F8F">
        <w:rPr>
          <w:rFonts w:ascii="Times New Roman" w:hAnsi="Times New Roman"/>
          <w:bCs/>
          <w:sz w:val="28"/>
          <w:szCs w:val="28"/>
        </w:rPr>
        <w:t>ов</w:t>
      </w:r>
      <w:r w:rsidR="00A522E1" w:rsidRPr="00960F8F">
        <w:rPr>
          <w:rFonts w:ascii="Times New Roman" w:hAnsi="Times New Roman"/>
          <w:bCs/>
          <w:sz w:val="28"/>
          <w:szCs w:val="28"/>
        </w:rPr>
        <w:t>:</w:t>
      </w:r>
    </w:p>
    <w:p w14:paraId="479F12E6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59:32:3250001:9771, 27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3CA4D540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59:32:3250001:9775, 9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1A95CDF8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59:32:3250001:9790, 42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000B7525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59:32:3250001:9772, 42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ECC12E5" w14:textId="7A58FC61" w:rsidR="00960F8F" w:rsidRPr="00960F8F" w:rsidRDefault="00960F8F" w:rsidP="00010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59:32:3250001:9785, 43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25FDDCD2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59:32:3250001:9770, 90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DB9FBD6" w14:textId="42D708ED" w:rsidR="00960F8F" w:rsidRPr="00960F8F" w:rsidRDefault="00960F8F" w:rsidP="000105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59:32:3250001:24071, 60 кв. м., расположенный по адресу: Российская Федерация, Пермский край, муниципальный округ Пермский;</w:t>
      </w:r>
    </w:p>
    <w:p w14:paraId="12FF3436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59:32:3250001:9765, 41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382ABA5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59:32:3250001:9774, 794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26FFC357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59:32:3250001:9762, 46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0DDDA888" w14:textId="77777777" w:rsidR="00960F8F" w:rsidRPr="00960F8F" w:rsidRDefault="00960F8F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- с кадастровым номером 59:32:3250001:9777, 26 кв. м.,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960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F8F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981E8FF" w14:textId="596B967C" w:rsidR="001E62F3" w:rsidRPr="00C763B2" w:rsidRDefault="001E62F3" w:rsidP="00960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F8F">
        <w:rPr>
          <w:rFonts w:ascii="Times New Roman" w:hAnsi="Times New Roman"/>
          <w:bCs/>
          <w:sz w:val="28"/>
          <w:szCs w:val="28"/>
        </w:rPr>
        <w:t>общей площадью 122</w:t>
      </w:r>
      <w:r w:rsidR="007A673F">
        <w:rPr>
          <w:rFonts w:ascii="Times New Roman" w:hAnsi="Times New Roman"/>
          <w:bCs/>
          <w:sz w:val="28"/>
          <w:szCs w:val="28"/>
        </w:rPr>
        <w:t>0</w:t>
      </w:r>
      <w:bookmarkStart w:id="0" w:name="_GoBack"/>
      <w:bookmarkEnd w:id="0"/>
      <w:r w:rsidRPr="00960F8F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58F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673F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0F8F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45A2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49B3-6338-4AEF-913A-967AA22E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2025-02-14T11:42:00Z</dcterms:modified>
</cp:coreProperties>
</file>